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600"/>
      </w:pPr>
      <w:r>
        <w:rPr>
          <w:b/>
          <w:bCs/>
          <w:color w:val="1F3864"/>
          <w:sz w:val="44"/>
          <w:szCs w:val="44"/>
        </w:rPr>
        <w:t xml:space="preserve">AGENT FUNCTIONAL SPEC</w:t>
      </w:r>
    </w:p>
    <w:p>
      <w:pPr>
        <w:spacing w:after="500"/>
      </w:pPr>
      <w:r>
        <w:rPr>
          <w:color w:val="44546A"/>
          <w:sz w:val="30"/>
          <w:szCs w:val="30"/>
        </w:rPr>
        <w:t xml:space="preserve">[display name]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4"/>
        <w:gridCol w:w="7056"/>
      </w:tblGrid>
      <w:tr>
        <w:trPr>
          <w:tblHeader/>
        </w:trP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Agent ID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[unique, stable, kebab-case id]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Agent name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[display name]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Version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[semver, e.g. 0.1.0]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Status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[draft | pilot | production | deprecated | retired]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Summary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[one sentence: what this agent does]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Owner organization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[org]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Owner contact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[reachable mailbox/URI, not a person's name]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Owner team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UAS format version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Document generated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2026-09-28</w:t>
            </w:r>
          </w:p>
        </w:tc>
      </w:tr>
    </w:tbl>
    <w:p>
      <w:pPr>
        <w:spacing w:after="200"/>
      </w:pPr>
    </w:p>
    <w:p>
      <w:pPr>
        <w:spacing w:after="160"/>
      </w:pPr>
      <w:r>
        <w:rPr>
          <w:i/>
          <w:iCs/>
          <w:color w:val="6B7280"/>
          <w:sz w:val="18"/>
          <w:szCs w:val="18"/>
        </w:rPr>
        <w:t xml:space="preserve">This is a generated rendering of a UAS/1.0 document (asd-spec/DERIVED_ARTIFACTS.md). Edit the source UAS JSON and regenerate, or edit this document and convert it back with docx2uas — do not maintain both by hand.</w:t>
      </w:r>
    </w:p>
    <w:p>
      <w:pPr>
        <w:pageBreakBefore/>
      </w:pPr>
      <w:r>
        <w:br/>
        <w:t xml:space="preserve"/>
      </w:r>
    </w:p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1. Executive Summary</w:t>
      </w:r>
    </w:p>
    <w:p>
      <w:pPr>
        <w:spacing w:after="140" w:line="276"/>
      </w:pPr>
      <w:r>
        <w:rPr>
          <w:sz w:val="20"/>
          <w:szCs w:val="20"/>
        </w:rPr>
        <w:t xml:space="preserve">[one sentence: what this agent does]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Categories:  </w:t>
      </w:r>
      <w:r>
        <w:rPr>
          <w:sz w:val="19"/>
          <w:szCs w:val="19"/>
        </w:rPr>
        <w:t xml:space="preserve">[e.g. inventory | replenishment | procurement | demand-planning | ...]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SCOR/SCOR-DS alignment (informative, not a certification):  </w:t>
      </w:r>
      <w:r>
        <w:rPr>
          <w:sz w:val="19"/>
          <w:szCs w:val="19"/>
        </w:rPr>
        <w:t xml:space="preserve">—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Agent kind:  </w:t>
      </w:r>
      <w:r>
        <w:rPr>
          <w:sz w:val="19"/>
          <w:szCs w:val="19"/>
        </w:rPr>
        <w:t xml:space="preserve">[single | orchestrator | member]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Operating regions:  </w:t>
      </w:r>
      <w:r>
        <w:rPr>
          <w:sz w:val="19"/>
          <w:szCs w:val="19"/>
        </w:rPr>
        <w:t xml:space="preserve">[ISO 3166-1 alpha-2 codes, optional]</w:t>
      </w:r>
    </w:p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2. Scope &amp; Boundaries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What this agent will never do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8064"/>
      </w:tblGrid>
      <w:tr>
        <w:trPr>
          <w:tblHeader/>
        </w:trPr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806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Statement</w:t>
            </w:r>
          </w:p>
        </w:tc>
      </w:tr>
      <w:tr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[exc-id]</w:t>
            </w:r>
          </w:p>
        </w:tc>
        <w:tc>
          <w:tcPr>
            <w:tcW w:type="dxa" w:w="806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[something this agent will NEVER do -- at least one required]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</w:rPr>
        <w:t xml:space="preserve">[a precondition the agent relies on]  [criticality: [high | medium | low]]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Constraints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</w:rPr>
        <w:t xml:space="preserve">[an operating constraint]  (source: [where this comes from, optional])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Dependencies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</w:rPr>
        <w:t xml:space="preserve">[a non-system precondition]</w:t>
      </w:r>
    </w:p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3. Capabilities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0"/>
        <w:gridCol w:w="1613"/>
        <w:gridCol w:w="1008"/>
        <w:gridCol w:w="4435"/>
        <w:gridCol w:w="1814"/>
      </w:tblGrid>
      <w:tr>
        <w:trPr>
          <w:tblHeader/>
        </w:trPr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Kind</w:t>
            </w:r>
          </w:p>
        </w:tc>
        <w:tc>
          <w:tcPr>
            <w:tcW w:type="dxa" w:w="44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Statement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Metrics</w:t>
            </w:r>
          </w:p>
        </w:tc>
      </w:tr>
      <w:tr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[cap-id]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[capability name]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[sense | analyze | predict | recommend | execute | converse | orchestrate]</w:t>
            </w:r>
          </w:p>
        </w:tc>
        <w:tc>
          <w:tcPr>
            <w:tcW w:type="dxa" w:w="443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[the business outcome this capability produces, not the mechanism]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[metric id, e.g. fill-rate, forecast-mape -- see uas-1.0.schema.json #/$defs/metric for the controlled vocabulary]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4. Decision Workflow</w:t>
      </w:r>
    </w:p>
    <w:p>
      <w:pPr>
        <w:spacing w:after="140" w:line="276"/>
      </w:pPr>
      <w:r>
        <w:rPr>
          <w:sz w:val="20"/>
          <w:szCs w:val="20"/>
        </w:rPr>
        <w:t xml:space="preserve">Authority is set per decision, never per agent. “Authority” below is the ceiling on what the agent may do unattended; guardrail breaches downgrade a decision toward approval or escalation at runtime.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[dec-id] — [decision name]</w:t>
      </w:r>
    </w:p>
    <w:p>
      <w:pPr>
        <w:spacing w:after="140" w:line="276"/>
      </w:pPr>
      <w:r>
        <w:rPr>
          <w:sz w:val="20"/>
          <w:szCs w:val="20"/>
        </w:rPr>
        <w:t xml:space="preserve">[exactly what is being decided]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2"/>
        <w:gridCol w:w="7258"/>
      </w:tblGrid>
      <w:tr>
        <w:trPr>
          <w:tblHeader/>
        </w:trP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Attribute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Statement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[exactly what is being decided]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Capability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[id of a capability above]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Authority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[observe | recommend | act-with-approval | act-with-oversight | act-autonomous]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Trigger kind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[event | schedule | threshold | request]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Trigger detail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[what triggers this decision]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Inputs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[id of an interfaces.consumes entry]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Executes via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[id of an interfaces.produces entry, required if this decision has a side effect]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Reversibility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[reversible | compensable | irreversible]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Reversal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[how to reverse/compensate -- required unless reversibility is 'reversible']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Blast radius scope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[item | order | shipment | site | network | enterprise]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Blast radius max exposure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0 USD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Escalation to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[a role id from oversight.roles]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Escalation when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[trigger condition]</w:t>
            </w:r>
          </w:p>
        </w:tc>
      </w:tr>
      <w:tr>
        <w:tc>
          <w:tcPr>
            <w:tcW w:type="dxa" w:w="28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Escalation within</w:t>
            </w:r>
          </w:p>
        </w:tc>
        <w:tc>
          <w:tcPr>
            <w:tcW w:type="dxa" w:w="72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[ISO 8601 duration, e.g. PT4H]</w:t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1"/>
        <w:gridCol w:w="2621"/>
        <w:gridCol w:w="1613"/>
        <w:gridCol w:w="2419"/>
        <w:gridCol w:w="2016"/>
      </w:tblGrid>
      <w:tr>
        <w:trPr>
          <w:tblHeader/>
        </w:trPr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Guardrail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24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Threshold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On breach</w:t>
            </w:r>
          </w:p>
        </w:tc>
      </w:tr>
      <w:tr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[gr-id]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[what is being bounded]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[eq | neq | lt | lte | gt | gte | in | not-in]</w:t>
            </w:r>
          </w:p>
        </w:tc>
        <w:tc>
          <w:tcPr>
            <w:tcW w:type="dxa" w:w="24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[a number, {value,unit}, or {value,currency}]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[block | require-approval | escalate | degrade]</w:t>
            </w:r>
          </w:p>
        </w:tc>
      </w:tr>
    </w:tbl>
    <w:p>
      <w:pPr>
        <w:spacing w:after="140"/>
      </w:pPr>
    </w:p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5. Input / Output Interfaces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Consumes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1411"/>
        <w:gridCol w:w="806"/>
        <w:gridCol w:w="1008"/>
        <w:gridCol w:w="806"/>
        <w:gridCol w:w="1613"/>
        <w:gridCol w:w="1008"/>
        <w:gridCol w:w="605"/>
        <w:gridCol w:w="1008"/>
        <w:gridCol w:w="1008"/>
      </w:tblGrid>
      <w:tr>
        <w:trPr>
          <w:tblHeader/>
        </w:trPr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Kind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System</w:t>
            </w:r>
          </w:p>
        </w:tc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Freshness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Semantics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6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PII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If unavailable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JSON Schema</w:t>
            </w:r>
          </w:p>
        </w:tc>
      </w:tr>
      <w:tr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[input id]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[input name]</w:t>
            </w:r>
          </w:p>
        </w:tc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[api | event | file | database | stream | ui | document]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[id of a systems entry]</w:t>
            </w:r>
          </w:p>
        </w:tc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[ISO 8601 duration, max acceptable data age]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[meaning a schema can't express]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[public | internal | confidential | restricted]</w:t>
            </w:r>
          </w:p>
        </w:tc>
        <w:tc>
          <w:tcPr>
            <w:tcW w:type="dxa" w:w="6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No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[halt | degrade | use-stale | substitute]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{"//":"inline JSON Schema for this input's payload shape -- required"}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Produces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1411"/>
        <w:gridCol w:w="806"/>
        <w:gridCol w:w="1008"/>
        <w:gridCol w:w="806"/>
        <w:gridCol w:w="1613"/>
        <w:gridCol w:w="1008"/>
        <w:gridCol w:w="605"/>
        <w:gridCol w:w="1008"/>
        <w:gridCol w:w="1008"/>
      </w:tblGrid>
      <w:tr>
        <w:trPr>
          <w:tblHeader/>
        </w:trPr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Kind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System</w:t>
            </w:r>
          </w:p>
        </w:tc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Side effect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Semantics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6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PII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Consumers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JSON Schema</w:t>
            </w:r>
          </w:p>
        </w:tc>
      </w:tr>
      <w:tr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[output id]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[output name]</w:t>
            </w:r>
          </w:p>
        </w:tc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[api | event | file | database | stream | ui | document]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[id of a systems entry]</w:t>
            </w:r>
          </w:p>
        </w:tc>
        <w:tc>
          <w:tcPr>
            <w:tcW w:type="dxa" w:w="8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No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—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[public | internal | confidential | restricted]</w:t>
            </w:r>
          </w:p>
        </w:tc>
        <w:tc>
          <w:tcPr>
            <w:tcW w:type="dxa" w:w="6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No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[role id, optional]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{"//":"inline JSON Schema for this output's payload shape -- required"}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Systems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3"/>
        <w:gridCol w:w="3427"/>
        <w:gridCol w:w="2016"/>
        <w:gridCol w:w="1512"/>
        <w:gridCol w:w="1512"/>
      </w:tblGrid>
      <w:tr>
        <w:trPr>
          <w:tblHeader/>
        </w:trPr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34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15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Direction</w:t>
            </w:r>
          </w:p>
        </w:tc>
        <w:tc>
          <w:tcPr>
            <w:tcW w:type="dxa" w:w="15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Criticality</w:t>
            </w:r>
          </w:p>
        </w:tc>
      </w:tr>
      <w:tr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[system id]</w:t>
            </w:r>
          </w:p>
        </w:tc>
        <w:tc>
          <w:tcPr>
            <w:tcW w:type="dxa" w:w="34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[business system name, not a vendor SKU]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[system-of-record | execution | data-source | notification | model-service | other]</w:t>
            </w:r>
          </w:p>
        </w:tc>
        <w:tc>
          <w:tcPr>
            <w:tcW w:type="dxa" w:w="15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[read | write | read-write]</w:t>
            </w:r>
          </w:p>
        </w:tc>
        <w:tc>
          <w:tcPr>
            <w:tcW w:type="dxa" w:w="15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[required | degradable | optional]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6. Business Rules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"/>
        <w:gridCol w:w="1008"/>
        <w:gridCol w:w="3830"/>
        <w:gridCol w:w="1411"/>
        <w:gridCol w:w="1814"/>
        <w:gridCol w:w="1008"/>
      </w:tblGrid>
      <w:tr>
        <w:trPr>
          <w:tblHeader/>
        </w:trP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Class</w:t>
            </w:r>
          </w:p>
        </w:tc>
        <w:tc>
          <w:tcPr>
            <w:tcW w:type="dxa" w:w="38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Statement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Verification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Exceptions statement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Exceptions approver</w:t>
            </w:r>
          </w:p>
        </w:tc>
      </w:tr>
      <w:t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[pol-id]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[invariant | constraint | preference]</w:t>
            </w:r>
          </w:p>
        </w:tc>
        <w:tc>
          <w:tcPr>
            <w:tcW w:type="dxa" w:w="38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[the rule, one sentence]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[scenario | static | runtime | attestation]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[required if class: constraint]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[role]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7. Operations &amp; Failure Handling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Failure modes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"/>
        <w:gridCol w:w="3226"/>
        <w:gridCol w:w="2621"/>
        <w:gridCol w:w="1411"/>
        <w:gridCol w:w="1814"/>
      </w:tblGrid>
      <w:tr>
        <w:trPr>
          <w:tblHeader/>
        </w:trP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Condition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Detection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Response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Safe state</w:t>
            </w:r>
          </w:p>
        </w:tc>
      </w:tr>
      <w:t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[fm-id]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[what triggers this failure mode]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[how it's detected]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[halt | degrade | fallback | queue | escalate | retry-bounded]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[id of a safe_states entry]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Safe states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0"/>
        <w:gridCol w:w="5645"/>
        <w:gridCol w:w="1613"/>
        <w:gridCol w:w="1613"/>
      </w:tblGrid>
      <w:tr>
        <w:trPr>
          <w:tblHeader/>
        </w:trPr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56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Statement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Exit</w:t>
            </w:r>
          </w:p>
        </w:tc>
      </w:tr>
      <w:tr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[ss-id]</w:t>
            </w:r>
          </w:p>
        </w:tc>
        <w:tc>
          <w:tcPr>
            <w:tcW w:type="dxa" w:w="564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[what the agent does in this state]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[automatic | manual]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[automatic | manual]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Service-level objectives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27"/>
        <w:gridCol w:w="4032"/>
        <w:gridCol w:w="2621"/>
      </w:tblGrid>
      <w:tr>
        <w:trPr>
          <w:tblHeader/>
        </w:trPr>
        <w:tc>
          <w:tcPr>
            <w:tcW w:type="dxa" w:w="34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40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Objective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Window</w:t>
            </w:r>
          </w:p>
        </w:tc>
      </w:tr>
      <w:tr>
        <w:tc>
          <w:tcPr>
            <w:tcW w:type="dxa" w:w="34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[metric id]</w:t>
            </w:r>
          </w:p>
        </w:tc>
        <w:tc>
          <w:tcPr>
            <w:tcW w:type="dxa" w:w="40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[lt|lte|gte|gt|eq] 0 [unit]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[ISO 8601 duration]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8. Oversight &amp; Human Controls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Posture:  </w:t>
      </w:r>
      <w:r>
        <w:rPr>
          <w:sz w:val="19"/>
          <w:szCs w:val="19"/>
        </w:rPr>
        <w:t xml:space="preserve">[human-in-the-loop | human-on-the-loop | human-out-of-the-loop]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Roles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1"/>
        <w:gridCol w:w="2621"/>
        <w:gridCol w:w="2621"/>
        <w:gridCol w:w="3427"/>
      </w:tblGrid>
      <w:tr>
        <w:trPr>
          <w:tblHeader/>
        </w:trPr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Duties</w:t>
            </w:r>
          </w:p>
        </w:tc>
        <w:tc>
          <w:tcPr>
            <w:tcW w:type="dxa" w:w="34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Decisions</w:t>
            </w:r>
          </w:p>
        </w:tc>
      </w:tr>
      <w:tr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[role id]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[role title -- never an individual's name]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[approve | monitor | override | audit | configure]</w:t>
            </w:r>
          </w:p>
        </w:tc>
        <w:tc>
          <w:tcPr>
            <w:tcW w:type="dxa" w:w="34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[decision id]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Controls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3"/>
        <w:gridCol w:w="1411"/>
        <w:gridCol w:w="5040"/>
        <w:gridCol w:w="2016"/>
      </w:tblGrid>
      <w:tr>
        <w:trPr>
          <w:tblHeader/>
        </w:trPr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Available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Method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Actor</w:t>
            </w:r>
          </w:p>
        </w:tc>
      </w:tr>
      <w:tr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pause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No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[how, if available]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[who]</w:t>
            </w:r>
          </w:p>
        </w:tc>
      </w:tr>
      <w:tr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override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No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[how, if available]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[who]</w:t>
            </w:r>
          </w:p>
        </w:tc>
      </w:tr>
      <w:tr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rollback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No</w:t>
            </w:r>
          </w:p>
        </w:tc>
        <w:tc>
          <w:tcPr>
            <w:tcW w:type="dxa" w:w="50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[how, if available]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[who]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Escalations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1"/>
        <w:gridCol w:w="4234"/>
        <w:gridCol w:w="2621"/>
        <w:gridCol w:w="1814"/>
      </w:tblGrid>
      <w:tr>
        <w:trPr>
          <w:tblHeader/>
        </w:trPr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4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When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Within</w:t>
            </w:r>
          </w:p>
        </w:tc>
      </w:tr>
      <w:tr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[esc-id]</w:t>
            </w:r>
          </w:p>
        </w:tc>
        <w:tc>
          <w:tcPr>
            <w:tcW w:type="dxa" w:w="423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[trigger]</w:t>
            </w:r>
          </w:p>
        </w:tc>
        <w:tc>
          <w:tcPr>
            <w:tcW w:type="dxa" w:w="262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[role id]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[ISO 8601 duration]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9. Assurance Summary</w:t>
      </w:r>
    </w:p>
    <w:p>
      <w:pPr>
        <w:spacing w:after="160"/>
      </w:pPr>
      <w:r>
        <w:rPr>
          <w:i/>
          <w:iCs/>
          <w:color w:val="6B7280"/>
          <w:sz w:val="18"/>
          <w:szCs w:val="18"/>
        </w:rPr>
        <w:t xml:space="preserve">Full executable scenario detail (concrete inputs, assertions) lives in this same UAS document's scenarios[]; this is a coverage summary.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Acceptance criteria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"/>
        <w:gridCol w:w="1814"/>
        <w:gridCol w:w="1210"/>
        <w:gridCol w:w="1008"/>
        <w:gridCol w:w="1008"/>
        <w:gridCol w:w="2419"/>
        <w:gridCol w:w="1613"/>
      </w:tblGrid>
      <w:tr>
        <w:trPr>
          <w:tblHeader/>
        </w:trP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Metric</w:t>
            </w:r>
          </w:p>
        </w:tc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Objective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24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Basis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Gate</w:t>
            </w:r>
          </w:p>
        </w:tc>
      </w:tr>
      <w:t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[acc-id]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[metric id]</w:t>
            </w:r>
          </w:p>
        </w:tc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[lt|lte|gte|gt|eq]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0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[unit]</w:t>
            </w:r>
          </w:p>
        </w:tc>
        <w:tc>
          <w:tcPr>
            <w:tcW w:type="dxa" w:w="24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[population/window measured over]</w:t>
            </w:r>
          </w:p>
        </w:tc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[pre-production | continuous | both]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Scenario coverage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3"/>
        <w:gridCol w:w="3226"/>
        <w:gridCol w:w="1411"/>
        <w:gridCol w:w="3830"/>
      </w:tblGrid>
      <w:tr>
        <w:trPr>
          <w:tblHeader/>
        </w:trPr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38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Verifies</w:t>
            </w:r>
          </w:p>
        </w:tc>
      </w:tr>
      <w:tr>
        <w:tc>
          <w:tcPr>
            <w:tcW w:type="dxa" w:w="16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[scn-id]</w:t>
            </w:r>
          </w:p>
        </w:tc>
        <w:tc>
          <w:tcPr>
            <w:tcW w:type="dxa" w:w="3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[scenario name]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[critical | high | medium | low]</w:t>
            </w:r>
          </w:p>
        </w:tc>
        <w:tc>
          <w:tcPr>
            <w:tcW w:type="dxa" w:w="38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[decision/policy/capability/failure_mode id this scenario proves]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Known limitations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</w:rPr>
        <w:t xml:space="preserve">[an honest, disclosed limitation]  — impact: [what it means for users]</w:t>
      </w:r>
    </w:p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10. Governance &amp; Risk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Risk classification:  </w:t>
      </w:r>
      <w:r>
        <w:rPr>
          <w:sz w:val="19"/>
          <w:szCs w:val="19"/>
        </w:rPr>
        <w:t xml:space="preserve">[eu-ai-act | nist-ai-rmf | internal] — [risk class]</w:t>
      </w:r>
    </w:p>
    <w:p>
      <w:pPr>
        <w:spacing w:after="140" w:line="276"/>
      </w:pPr>
      <w:r>
        <w:rPr>
          <w:sz w:val="20"/>
          <w:szCs w:val="20"/>
        </w:rPr>
        <w:t xml:space="preserve">[why]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Key risks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"/>
        <w:gridCol w:w="1411"/>
        <w:gridCol w:w="3427"/>
        <w:gridCol w:w="1210"/>
        <w:gridCol w:w="1210"/>
        <w:gridCol w:w="1814"/>
      </w:tblGrid>
      <w:tr>
        <w:trPr>
          <w:tblHeader/>
        </w:trP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Category</w:t>
            </w:r>
          </w:p>
        </w:tc>
        <w:tc>
          <w:tcPr>
            <w:tcW w:type="dxa" w:w="34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Statement</w:t>
            </w:r>
          </w:p>
        </w:tc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Likelihood</w:t>
            </w:r>
          </w:p>
        </w:tc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Severity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Mitigations</w:t>
            </w:r>
          </w:p>
        </w:tc>
      </w:tr>
      <w:t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[risk-id]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[operational | financial | safety | security | privacy | compliance | reputational | model-behavior]</w:t>
            </w:r>
          </w:p>
        </w:tc>
        <w:tc>
          <w:tcPr>
            <w:tcW w:type="dxa" w:w="34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[the risk]</w:t>
            </w:r>
          </w:p>
        </w:tc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[rare | unlikely | possible | likely | almost-certain]</w:t>
            </w:r>
          </w:p>
        </w:tc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[negligible | minor | moderate | major | severe]</w:t>
            </w:r>
          </w:p>
        </w:tc>
        <w:tc>
          <w:tcPr>
            <w:tcW w:type="dxa" w:w="181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[id of a REAL control elsewhere in this document -- a guardrail, control, or failure_mode]</w:t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Compliance claims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0"/>
        <w:gridCol w:w="2016"/>
        <w:gridCol w:w="4838"/>
        <w:gridCol w:w="2016"/>
      </w:tblGrid>
      <w:tr>
        <w:trPr>
          <w:tblHeader/>
        </w:trPr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Framework</w:t>
            </w:r>
          </w:p>
        </w:tc>
        <w:tc>
          <w:tcPr>
            <w:tcW w:type="dxa" w:w="4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[cmp-id]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[iso-42001 | soc2 | gdpr | eu-ai-act | ...]</w:t>
            </w:r>
          </w:p>
        </w:tc>
        <w:tc>
          <w:tcPr>
            <w:tcW w:type="dxa" w:w="4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[requirement]</w:t>
            </w:r>
          </w:p>
        </w:tc>
        <w:tc>
          <w:tcPr>
            <w:tcW w:type="dxa" w:w="201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[claimed | assessed | certified | not-applicable]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11. Lifecycle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Current version:  </w:t>
      </w:r>
      <w:r>
        <w:rPr>
          <w:sz w:val="19"/>
          <w:szCs w:val="19"/>
        </w:rPr>
        <w:t xml:space="preserve">[semver, e.g. 0.1.0]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Review cadence:  </w:t>
      </w:r>
      <w:r>
        <w:rPr>
          <w:sz w:val="19"/>
          <w:szCs w:val="19"/>
        </w:rPr>
        <w:t xml:space="preserve">[ISO 8601 duration, e.g. P6M]</w:t>
      </w:r>
    </w:p>
    <w:p>
      <w:pPr>
        <w:spacing w:after="60"/>
      </w:pPr>
      <w:r>
        <w:rPr>
          <w:b/>
          <w:bCs/>
          <w:color w:val="44546A"/>
          <w:sz w:val="19"/>
          <w:szCs w:val="19"/>
        </w:rPr>
        <w:t xml:space="preserve">Last reviewed:  </w:t>
      </w:r>
      <w:r>
        <w:rPr>
          <w:sz w:val="19"/>
          <w:szCs w:val="19"/>
        </w:rPr>
        <w:t xml:space="preserve">[ISO date]</w:t>
      </w:r>
    </w:p>
    <w:p>
      <w:pPr>
        <w:pStyle w:val="Heading2"/>
        <w:spacing w:after="100" w:before="260"/>
      </w:pPr>
      <w:r>
        <w:rPr>
          <w:b/>
          <w:bCs/>
          <w:color w:val="44546A"/>
          <w:sz w:val="21"/>
          <w:szCs w:val="21"/>
        </w:rPr>
        <w:t xml:space="preserve">Recent changes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"/>
        <w:gridCol w:w="1210"/>
        <w:gridCol w:w="1411"/>
        <w:gridCol w:w="1008"/>
        <w:gridCol w:w="1411"/>
        <w:gridCol w:w="4032"/>
      </w:tblGrid>
      <w:tr>
        <w:trPr>
          <w:tblHeader/>
        </w:trP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Breaking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Revalidation</w:t>
            </w:r>
          </w:p>
        </w:tc>
        <w:tc>
          <w:tcPr>
            <w:tcW w:type="dxa" w:w="40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Summary</w:t>
            </w:r>
          </w:p>
        </w:tc>
      </w:tr>
      <w:tr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[x.y.z]</w:t>
            </w:r>
          </w:p>
        </w:tc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[ISO date]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added</w:t>
            </w:r>
          </w:p>
        </w:tc>
        <w:tc>
          <w:tcPr>
            <w:tcW w:type="dxa" w:w="10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No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required</w:t>
            </w:r>
          </w:p>
        </w:tc>
        <w:tc>
          <w:tcPr>
            <w:tcW w:type="dxa" w:w="40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[what changed]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12. References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0"/>
        <w:gridCol w:w="1411"/>
        <w:gridCol w:w="3024"/>
        <w:gridCol w:w="3024"/>
        <w:gridCol w:w="1411"/>
      </w:tblGrid>
      <w:tr>
        <w:trPr>
          <w:tblHeader/>
        </w:trPr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Kind</w:t>
            </w:r>
          </w:p>
        </w:tc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Location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Access</w:t>
            </w:r>
          </w:p>
        </w:tc>
      </w:tr>
      <w:tr>
        <w:tc>
          <w:tcPr>
            <w:tcW w:type="dxa" w:w="121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[ref-id]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[repository | api-spec | data-schema | model-card | runbook | dashboard | policy-document | risk-assessment | audit-report | dataset | agent-spec | other]</w:t>
            </w:r>
          </w:p>
        </w:tc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[title]</w:t>
            </w:r>
          </w:p>
        </w:tc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[URI/path -- never embed credentials]</w:t>
            </w:r>
          </w:p>
        </w:tc>
        <w:tc>
          <w:tcPr>
            <w:tcW w:type="dxa" w:w="141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[public | credentialed | on-request]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60" w:before="420"/>
      </w:pPr>
      <w:r>
        <w:rPr>
          <w:b/>
          <w:bCs/>
          <w:color w:val="1F3864"/>
          <w:sz w:val="26"/>
          <w:szCs w:val="26"/>
        </w:rPr>
        <w:t xml:space="preserve">13. Execution</w:t>
      </w:r>
    </w:p>
    <w:p>
      <w:pPr>
        <w:spacing w:after="160"/>
      </w:pPr>
      <w:r>
        <w:rPr>
          <w:i/>
          <w:iCs/>
          <w:color w:val="6B7280"/>
          <w:sz w:val="18"/>
          <w:szCs w:val="18"/>
        </w:rPr>
        <w:t xml:space="preserve">How the validation harness actually invokes and sandboxes this agent under test.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4"/>
        <w:gridCol w:w="7056"/>
      </w:tblGrid>
      <w:tr>
        <w:trPr>
          <w:tblHeader/>
        </w:trP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Candidate ref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[CLI command, function import path, or API endpoint that invokes the agent]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Invocation kind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[cli | http | grpc | function | queue-consumer]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Sandbox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302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Timeout (s)</w:t>
            </w:r>
          </w:p>
        </w:tc>
        <w:tc>
          <w:tcPr>
            <w:tcW w:type="dxa" w:w="705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30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5"/>
        <w:szCs w:val="15"/>
      </w:rPr>
      <w:t xml:space="preserve">Page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5"/>
        <w:szCs w:val="15"/>
      </w:rPr>
      <w:t xml:space="preserve"> of </w:t>
    </w:r>
    <w:r>
      <w:rPr>
        <w:color w:val="6B728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7280"/>
        <w:sz w:val="15"/>
        <w:szCs w:val="15"/>
      </w:rPr>
      <w:t xml:space="preserve">[display name] — Agent Functional Spec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2026-09-28T17:36:25.908Z</dcterms:created>
  <dcterms:modified xsi:type="dcterms:W3CDTF">2026-09-28T17:36:25.908Z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